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[Your Name]</w:t>
        <w:br w:type="textWrapping"/>
        <w:t xml:space="preserve">[Your Address]</w:t>
        <w:br w:type="textWrapping"/>
        <w:t xml:space="preserve">[City, State, ZIP Code]</w:t>
        <w:br w:type="textWrapping"/>
        <w:t xml:space="preserve">[Email Address]</w:t>
        <w:br w:type="textWrapping"/>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Commissioner Bryan Hurlburt</w:t>
      </w:r>
      <w:r w:rsidDel="00000000" w:rsidR="00000000" w:rsidRPr="00000000">
        <w:rPr>
          <w:rFonts w:ascii="Lora" w:cs="Lora" w:eastAsia="Lora" w:hAnsi="Lora"/>
          <w:rtl w:val="0"/>
        </w:rPr>
        <w:br w:type="textWrapping"/>
      </w:r>
      <w:r w:rsidDel="00000000" w:rsidR="00000000" w:rsidRPr="00000000">
        <w:rPr>
          <w:rFonts w:ascii="Calibri" w:cs="Calibri" w:eastAsia="Calibri" w:hAnsi="Calibri"/>
          <w:rtl w:val="0"/>
        </w:rPr>
        <w:t xml:space="preserve">Connecticut Department of Agriculture</w:t>
        <w:br w:type="textWrapping"/>
        <w:t xml:space="preserve">450 Columbus Blvd, Suite 701</w:t>
        <w:br w:type="textWrapping"/>
        <w:t xml:space="preserve">Hartford, CT 06103</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Dear Commissioner Hurlburt,</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am writing to express my deep concern regarding the ongoing construction at the historic Paley Farm in Sharon, Connecticut. The Connecticut Department of Agriculture is not upholding the original terms of the agricultural easement entered into with Morris Paley in 1984 to protect this invaluable property from development.</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original easement included specific restrictions on the types of buildings allowed on the property at 135 Millerton Road, Sharon, CT. Notably, a residence could only be constructed if it was for individuals directly involved in farming operations. The proposed new residence is designed for the property owner, not someone directly involved in farming. This violates the original easement and the Connecticut law that authorized it.</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urge the Department to honor the original easement and take immediate action to halt construction. Failing to enforce this easement not only undermines Morris Paley’s legacy but also sets a dangerous precedent for the remaining properties with similar easements and other agricultural conservation efforts across the state.</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trust that the Department will act in the best interest of our community and uphold the commitment to preserving Paley Farm.</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0A">
      <w:pPr>
        <w:spacing w:after="240" w:before="240" w:lineRule="auto"/>
        <w:rPr/>
      </w:pPr>
      <w:r w:rsidDel="00000000" w:rsidR="00000000" w:rsidRPr="00000000">
        <w:rPr>
          <w:rFonts w:ascii="Calibri" w:cs="Calibri" w:eastAsia="Calibri" w:hAnsi="Calibri"/>
          <w:rtl w:val="0"/>
        </w:rPr>
        <w:t xml:space="preserve">[Your 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